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7793" w14:textId="77777777" w:rsidR="009C4759" w:rsidRDefault="009C4759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9C4759" w14:paraId="61A7AF4C" w14:textId="77777777">
        <w:trPr>
          <w:cantSplit/>
          <w:trHeight w:val="250"/>
        </w:trPr>
        <w:tc>
          <w:tcPr>
            <w:tcW w:w="3810" w:type="dxa"/>
          </w:tcPr>
          <w:p w14:paraId="57E9FECB" w14:textId="77777777" w:rsidR="009C4759" w:rsidRDefault="009C475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6E09B05" w14:textId="77777777" w:rsidR="009C4759" w:rsidRDefault="00504936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Title</w:t>
            </w:r>
          </w:p>
        </w:tc>
        <w:tc>
          <w:tcPr>
            <w:tcW w:w="5850" w:type="dxa"/>
          </w:tcPr>
          <w:p w14:paraId="31A7F086" w14:textId="77777777" w:rsidR="009C4759" w:rsidRDefault="009C475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12C31921" w14:textId="77777777" w:rsidR="009C4759" w:rsidRDefault="009C47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9C4759" w14:paraId="42F0081D" w14:textId="77777777">
        <w:trPr>
          <w:cantSplit/>
          <w:trHeight w:val="250"/>
        </w:trPr>
        <w:tc>
          <w:tcPr>
            <w:tcW w:w="3810" w:type="dxa"/>
          </w:tcPr>
          <w:p w14:paraId="78FCEC2B" w14:textId="77777777" w:rsidR="009C4759" w:rsidRDefault="009C475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9FD2D9A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20CB29B7" w14:textId="77777777" w:rsidR="009C4759" w:rsidRDefault="005B2676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Title</w:t>
            </w:r>
          </w:p>
        </w:tc>
        <w:tc>
          <w:tcPr>
            <w:tcW w:w="2790" w:type="dxa"/>
            <w:vAlign w:val="bottom"/>
          </w:tcPr>
          <w:p w14:paraId="2D0C10DF" w14:textId="77777777" w:rsidR="009C4759" w:rsidRDefault="0050493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3</w:t>
            </w:r>
            <w:r w:rsidR="009C4759">
              <w:rPr>
                <w:rFonts w:cs="Arial"/>
                <w:sz w:val="20"/>
                <w:u w:val="single"/>
              </w:rPr>
              <w:t>4.0000</w:t>
            </w:r>
          </w:p>
        </w:tc>
      </w:tr>
      <w:tr w:rsidR="009C4759" w14:paraId="1732ECCF" w14:textId="77777777">
        <w:trPr>
          <w:cantSplit/>
          <w:trHeight w:val="250"/>
        </w:trPr>
        <w:tc>
          <w:tcPr>
            <w:tcW w:w="3810" w:type="dxa"/>
          </w:tcPr>
          <w:p w14:paraId="0D7416DB" w14:textId="77777777" w:rsidR="009C4759" w:rsidRDefault="009C475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399D8CA0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6C28B163" w14:textId="77777777" w:rsidR="009C4759" w:rsidRDefault="009C4759">
            <w:pPr>
              <w:jc w:val="right"/>
              <w:rPr>
                <w:rFonts w:cs="Arial"/>
                <w:sz w:val="20"/>
                <w:u w:val="single"/>
              </w:rPr>
            </w:pPr>
          </w:p>
        </w:tc>
        <w:tc>
          <w:tcPr>
            <w:tcW w:w="2790" w:type="dxa"/>
            <w:vAlign w:val="bottom"/>
          </w:tcPr>
          <w:p w14:paraId="702A05F1" w14:textId="77777777" w:rsidR="009C4759" w:rsidRDefault="009C4759">
            <w:pPr>
              <w:jc w:val="center"/>
              <w:rPr>
                <w:rFonts w:cs="Arial"/>
                <w:sz w:val="20"/>
                <w:u w:val="single"/>
              </w:rPr>
            </w:pPr>
          </w:p>
        </w:tc>
      </w:tr>
      <w:tr w:rsidR="009C4759" w14:paraId="7058FEFC" w14:textId="77777777">
        <w:trPr>
          <w:cantSplit/>
          <w:trHeight w:hRule="exact" w:val="245"/>
        </w:trPr>
        <w:tc>
          <w:tcPr>
            <w:tcW w:w="3810" w:type="dxa"/>
          </w:tcPr>
          <w:p w14:paraId="17B3773A" w14:textId="77777777" w:rsidR="009C4759" w:rsidRDefault="009C475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5AF19E1F" w14:textId="77777777" w:rsidR="009C4759" w:rsidRDefault="009C47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4BF1FE" w14:textId="77777777" w:rsidR="009C4759" w:rsidRDefault="00504936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  <w:r w:rsidR="009C4759">
              <w:rPr>
                <w:snapToGrid w:val="0"/>
                <w:color w:val="000000"/>
                <w:sz w:val="20"/>
              </w:rPr>
              <w:t>4.0000</w:t>
            </w:r>
          </w:p>
        </w:tc>
        <w:tc>
          <w:tcPr>
            <w:tcW w:w="5850" w:type="dxa"/>
          </w:tcPr>
          <w:p w14:paraId="368F51E0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3344C57C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C4759" w14:paraId="6CC8CB80" w14:textId="77777777">
        <w:trPr>
          <w:cantSplit/>
          <w:trHeight w:val="250"/>
        </w:trPr>
        <w:tc>
          <w:tcPr>
            <w:tcW w:w="3810" w:type="dxa"/>
          </w:tcPr>
          <w:p w14:paraId="213AFAB1" w14:textId="77777777" w:rsidR="009C4759" w:rsidRDefault="009C475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EB01690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745E9057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6AD44786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C4759" w14:paraId="30E5AC4B" w14:textId="77777777">
        <w:trPr>
          <w:cantSplit/>
          <w:trHeight w:val="250"/>
        </w:trPr>
        <w:tc>
          <w:tcPr>
            <w:tcW w:w="3810" w:type="dxa"/>
          </w:tcPr>
          <w:p w14:paraId="6E33D606" w14:textId="77777777" w:rsidR="009C4759" w:rsidRDefault="009C475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55A68D01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717C3DB2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4657C9CE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C4759" w14:paraId="3D947633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760F8585" w14:textId="77777777" w:rsidR="009C4759" w:rsidRDefault="009C4759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4C823C12" w14:textId="77777777" w:rsidR="009C4759" w:rsidRDefault="009C475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3B476903" w14:textId="77777777" w:rsidR="009C4759" w:rsidRDefault="009C4759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9C4759" w14:paraId="1EEC081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38761C4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7BBE4A81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4E3D40CE" w14:textId="77777777" w:rsidR="009C4759" w:rsidRDefault="009C475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C4759" w14:paraId="49953D19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5FFFFBE0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7A6EBB2E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50FC8C1" w14:textId="77777777" w:rsidR="009C4759" w:rsidRDefault="009C475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C4759" w14:paraId="096E9A31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7D55CFA1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600B54BD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2DBEBD3D" w14:textId="77777777" w:rsidR="009C4759" w:rsidRDefault="009C475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C4759" w14:paraId="5DAEB2C8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731DF2C9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5EF7F092" w14:textId="77777777" w:rsidR="009C4759" w:rsidRDefault="009C475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68D4EC13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4B718957" w14:textId="77777777" w:rsidR="009C4759" w:rsidRDefault="009C475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120D9D3E" w14:textId="77777777" w:rsidR="009C4759" w:rsidRDefault="009C4759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0"/>
        <w:gridCol w:w="1980"/>
        <w:gridCol w:w="5850"/>
        <w:gridCol w:w="2790"/>
      </w:tblGrid>
      <w:tr w:rsidR="009C4759" w14:paraId="60B26425" w14:textId="77777777" w:rsidTr="00EA2D6A">
        <w:trPr>
          <w:cantSplit/>
          <w:trHeight w:val="924"/>
          <w:tblHeader/>
        </w:trPr>
        <w:tc>
          <w:tcPr>
            <w:tcW w:w="4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F560D4B" w14:textId="77777777" w:rsidR="009C4759" w:rsidRDefault="009C47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348D1D0" w14:textId="77777777" w:rsidR="009C4759" w:rsidRPr="00EA48E3" w:rsidRDefault="009C4759">
            <w:pPr>
              <w:jc w:val="center"/>
              <w:rPr>
                <w:snapToGrid w:val="0"/>
                <w:sz w:val="24"/>
              </w:rPr>
            </w:pPr>
            <w:r w:rsidRPr="00EA48E3">
              <w:rPr>
                <w:snapToGrid w:val="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BA5CAB0" w14:textId="77777777" w:rsidR="009C4759" w:rsidRPr="00EA48E3" w:rsidRDefault="009C4759">
            <w:pPr>
              <w:pStyle w:val="Heading3"/>
              <w:rPr>
                <w:color w:val="auto"/>
              </w:rPr>
            </w:pPr>
            <w:r w:rsidRPr="00EA48E3">
              <w:rPr>
                <w:color w:val="auto"/>
              </w:rPr>
              <w:t>DESCRIPTION OF REVIEW</w:t>
            </w:r>
          </w:p>
          <w:p w14:paraId="525DAFA2" w14:textId="77777777" w:rsidR="009C4759" w:rsidRPr="00EA48E3" w:rsidRDefault="009C4759">
            <w:pPr>
              <w:jc w:val="center"/>
              <w:rPr>
                <w:snapToGrid w:val="0"/>
                <w:sz w:val="24"/>
              </w:rPr>
            </w:pPr>
            <w:r w:rsidRPr="00EA48E3">
              <w:rPr>
                <w:snapToGrid w:val="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6F27B0B1" w14:textId="77777777" w:rsidR="009C4759" w:rsidRDefault="009C4759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9C4759" w14:paraId="407F0AD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6B8C45F" w14:textId="77777777" w:rsidR="009C4759" w:rsidRDefault="009C4759">
            <w:pPr>
              <w:pStyle w:val="Heading4"/>
            </w:pPr>
            <w:r>
              <w:t>GENERAL REQUIREMENTS</w:t>
            </w:r>
          </w:p>
          <w:p w14:paraId="69523DB0" w14:textId="77777777" w:rsidR="009C4759" w:rsidRDefault="009C475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1315663A" w14:textId="77777777" w:rsidR="009C4759" w:rsidRPr="00EA48E3" w:rsidRDefault="009C4759">
            <w:pPr>
              <w:jc w:val="right"/>
              <w:rPr>
                <w:snapToGrid w:val="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FF7804" w14:textId="77777777" w:rsidR="009C4759" w:rsidRPr="00EA48E3" w:rsidRDefault="009C4759">
            <w:pPr>
              <w:jc w:val="right"/>
              <w:rPr>
                <w:snapToGrid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AC0D18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C4759" w14:paraId="3F3A449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EB723" w14:textId="77777777" w:rsidR="009C4759" w:rsidRDefault="009C4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4A7EF" w14:textId="77777777" w:rsidR="009C4759" w:rsidRPr="00EA48E3" w:rsidRDefault="009C4759">
            <w:pPr>
              <w:jc w:val="right"/>
              <w:rPr>
                <w:snapToGrid w:val="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5D14" w14:textId="77777777" w:rsidR="009C4759" w:rsidRPr="00EA48E3" w:rsidRDefault="009C4759">
            <w:pPr>
              <w:jc w:val="right"/>
              <w:rPr>
                <w:snapToGrid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EBFA1" w14:textId="77777777" w:rsidR="009C4759" w:rsidRDefault="009C47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C4759" w14:paraId="26B7FAE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69BDE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ENVELOPES, ETC.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66EEA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3A0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2A8F1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4587901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0F8C2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414F3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8C76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7112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0E37113F" w14:textId="77777777" w:rsidTr="00EA2D6A">
        <w:trPr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F7FF1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73CC4C97" w14:textId="77777777" w:rsidR="009C4759" w:rsidRPr="00EA48E3" w:rsidRDefault="009C4759">
            <w:pPr>
              <w:ind w:left="-110"/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96C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91C15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006243B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D5987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0805C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2E0D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8063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1F7993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D611B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9A785" w14:textId="77777777" w:rsidR="00B134F5" w:rsidRDefault="00C4422D" w:rsidP="001D265A">
            <w:pPr>
              <w:rPr>
                <w:rFonts w:cs="Arial"/>
                <w:b w:val="0"/>
                <w:snapToGrid w:val="0"/>
                <w:sz w:val="20"/>
              </w:rPr>
            </w:pPr>
            <w:hyperlink r:id="rId6" w:history="1">
              <w:r w:rsidR="001850B0" w:rsidRPr="0091408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</w:hyperlink>
            <w:r w:rsidR="001850B0" w:rsidRPr="00354AA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66133288" w14:textId="0FFBEE17" w:rsidR="001D265A" w:rsidRPr="00EA48E3" w:rsidRDefault="00C4422D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7" w:history="1">
              <w:r w:rsidR="001850B0" w:rsidRPr="00D61BC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  <w:r w:rsidR="004C2F8E">
              <w:br/>
            </w:r>
          </w:p>
          <w:p w14:paraId="09867EF3" w14:textId="77777777" w:rsidR="00165CF3" w:rsidRPr="00EA48E3" w:rsidRDefault="00C4422D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8" w:history="1">
              <w:r w:rsidR="00165CF3" w:rsidRPr="007507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40-952(c)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E734" w14:textId="77777777" w:rsidR="009C4759" w:rsidRDefault="00165CF3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>Forms filings shall be effective on filing unless disapproved within 30 days.</w:t>
            </w:r>
          </w:p>
          <w:p w14:paraId="0E726ED7" w14:textId="77777777" w:rsidR="001850B0" w:rsidRPr="00EA48E3" w:rsidRDefault="001850B0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  <w:p w14:paraId="5712E361" w14:textId="77777777" w:rsidR="00165CF3" w:rsidRPr="00EA48E3" w:rsidRDefault="00165CF3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>Rates and charges must be placed on file with the Commissioner.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9DFB3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0684581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E9061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59D32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7DB4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F3A81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76EA6DD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3E2CA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02BF6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846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58FC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4EB4424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4186D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C485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1A1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C32C4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901841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0472E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7AD4B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DA35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2F36E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1F846BA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4A0D3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A82EA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10B1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62D4A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62AD55C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3354C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HIGHLY PROTECTED RISKS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06498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2012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07F7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9A962A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FFB2C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9EF4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B390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64248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6DF96F33" w14:textId="77777777" w:rsidTr="00EA2D6A">
        <w:trPr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A77BD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TRANSACTING BUSINESS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04F27" w14:textId="77777777" w:rsidR="009C4759" w:rsidRPr="00EA48E3" w:rsidRDefault="009C4759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3533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E1EA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5E7C468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52BE347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44C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518B7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20DE8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C3D9E6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0ABCE83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E77" w14:textId="77777777" w:rsidR="00B134F5" w:rsidRDefault="00C4422D" w:rsidP="001D265A">
            <w:pPr>
              <w:rPr>
                <w:rFonts w:cs="Arial"/>
                <w:b w:val="0"/>
                <w:snapToGrid w:val="0"/>
                <w:sz w:val="20"/>
              </w:rPr>
            </w:pPr>
            <w:hyperlink r:id="rId9" w:history="1">
              <w:r w:rsidR="001850B0" w:rsidRPr="00EB5F3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40-901</w:t>
              </w:r>
            </w:hyperlink>
            <w:r w:rsidR="001850B0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3A1E6D61" w14:textId="631FAF0E" w:rsidR="009C4759" w:rsidRPr="00EA48E3" w:rsidRDefault="00C4422D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0" w:history="1">
              <w:r w:rsidR="001850B0" w:rsidRPr="007527A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6EA65" w14:textId="77777777" w:rsidR="009C4759" w:rsidRPr="00EA48E3" w:rsidRDefault="001D265A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 xml:space="preserve">Insurer must have </w:t>
            </w:r>
            <w:r w:rsidR="00F44C21">
              <w:rPr>
                <w:rFonts w:cs="Arial"/>
                <w:b w:val="0"/>
                <w:bCs/>
                <w:snapToGrid w:val="0"/>
                <w:sz w:val="20"/>
              </w:rPr>
              <w:t>Title</w:t>
            </w: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 xml:space="preserve"> authority</w:t>
            </w:r>
            <w:r w:rsidR="00F44C21">
              <w:rPr>
                <w:rFonts w:cs="Arial"/>
                <w:b w:val="0"/>
                <w:bCs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AFB75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70A749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2F1D837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BD1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ABF7E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11F3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7FDCBB7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72697A0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NAIC 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A67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14A83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46D29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03A7385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210FB48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967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F62DD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0883D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41B8759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412A4E6F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275" w14:textId="77777777" w:rsidR="009C4759" w:rsidRPr="004C2F8E" w:rsidRDefault="00C4422D" w:rsidP="001D265A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11" w:history="1">
              <w:r w:rsidR="004C2F8E" w:rsidRPr="007507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</w:t>
              </w:r>
              <w:r w:rsidR="001D265A" w:rsidRPr="007507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 40-9</w:t>
              </w:r>
              <w:r w:rsidR="00EA2D6A" w:rsidRPr="007507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52(c)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98A66" w14:textId="77777777" w:rsidR="009C4759" w:rsidRPr="00EA48E3" w:rsidRDefault="00EA2D6A" w:rsidP="001D265A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>Rates and charges on property located in a County with a population less than 10,000 are exempt from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583A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0193BD5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C834D56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A47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0E0F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D2E3E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1C723277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BD48582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535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F2F473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A803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3997247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406BB9F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C09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CB6F9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6943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63DEC86C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E4C4E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TRANSACTING OTHER BUSINESS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1AA24832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6361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96970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24F55DC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BD629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3D78E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5BBF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97D35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52A0D7C7" w14:textId="77777777" w:rsidTr="00EA2D6A">
        <w:trPr>
          <w:cantSplit/>
          <w:trHeight w:val="43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1A868F" w14:textId="77777777" w:rsidR="009C4759" w:rsidRDefault="009C475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</w:t>
            </w:r>
            <w:r>
              <w:rPr>
                <w:rFonts w:cs="Arial"/>
                <w:snapToGrid w:val="0"/>
                <w:color w:val="000000"/>
                <w:sz w:val="20"/>
              </w:rPr>
              <w:sym w:font="Symbol" w:char="F0BE"/>
            </w:r>
            <w:r>
              <w:rPr>
                <w:rFonts w:cs="Arial"/>
                <w:snapToGrid w:val="0"/>
                <w:color w:val="000000"/>
                <w:sz w:val="20"/>
              </w:rPr>
              <w:t>POLICY</w:t>
            </w:r>
          </w:p>
          <w:p w14:paraId="38A906CC" w14:textId="77777777" w:rsidR="009C4759" w:rsidRDefault="009C4759">
            <w:pPr>
              <w:jc w:val="center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PROVISIONS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47769AD9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C1F4F66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35CA5B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C4759" w14:paraId="64E9379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F82DB82" w14:textId="77777777" w:rsidR="009C4759" w:rsidRDefault="009C475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1D8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582FA" w14:textId="77777777" w:rsidR="009C4759" w:rsidRPr="00EA48E3" w:rsidRDefault="009C4759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EA629" w14:textId="77777777" w:rsidR="009C4759" w:rsidRDefault="009C475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40D45B8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206FE70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F351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24217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5A21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41A06F1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DC77AEC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6A67" w14:textId="77777777" w:rsidR="00654FB4" w:rsidRPr="00EA48E3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5D3DF" w14:textId="77777777" w:rsidR="00654FB4" w:rsidRPr="00EA48E3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E05C7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473DE5F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3CB35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D04" w14:textId="77777777" w:rsidR="00654FB4" w:rsidRPr="00EA48E3" w:rsidRDefault="00C4422D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2" w:history="1">
              <w:r w:rsidR="00654FB4" w:rsidRPr="0006094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40-2404(1a)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A759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statute provision prohibits policy provisions that misrepresent the benefits, advantages, conditions,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D374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15EBDFB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C83AF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9E92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A9C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4161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6DEDCFE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208CF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AFD0" w14:textId="77777777" w:rsidR="00654FB4" w:rsidRPr="00EA48E3" w:rsidRDefault="00C4422D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3" w:history="1">
              <w:r w:rsidR="00654FB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40-3-23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8466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Insurers must file applications only if they bind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FB9F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13086C9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F0779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8C58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C836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F9AF4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11C4A65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AB0B3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A6AE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5161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CCED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1FD0F39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F512B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C379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E588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E4D86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657E0B1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D762B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1DB2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19D8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F47AF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654FB4" w14:paraId="6CF950B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B8D2D" w14:textId="77777777" w:rsidR="00654FB4" w:rsidRDefault="00654FB4" w:rsidP="00654FB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D6CF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66A" w14:textId="77777777" w:rsidR="00654FB4" w:rsidRPr="00EA48E3" w:rsidRDefault="00654FB4" w:rsidP="00654FB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415D" w14:textId="77777777" w:rsidR="00654FB4" w:rsidRDefault="00654FB4" w:rsidP="00654FB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A57869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B7F9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045F" w14:textId="77777777" w:rsidR="00931754" w:rsidRPr="00115E28" w:rsidRDefault="00C4422D" w:rsidP="00931754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4" w:history="1">
              <w:r w:rsidR="00931754" w:rsidRPr="00115E2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  <w:p w14:paraId="5DEEB19D" w14:textId="77777777" w:rsidR="00931754" w:rsidRPr="00115E28" w:rsidRDefault="00931754" w:rsidP="00931754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K.S.A. 40-216</w:t>
            </w:r>
          </w:p>
          <w:p w14:paraId="2920ACAD" w14:textId="77777777" w:rsidR="00931754" w:rsidRPr="00115E28" w:rsidRDefault="00931754" w:rsidP="00931754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40-1-32</w:t>
            </w:r>
          </w:p>
          <w:p w14:paraId="658D3E1D" w14:textId="77777777" w:rsidR="00931754" w:rsidRPr="00115E28" w:rsidRDefault="00931754" w:rsidP="00931754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40-1-39</w:t>
            </w:r>
          </w:p>
          <w:p w14:paraId="6F797893" w14:textId="7694D37F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40-3-32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8143" w14:textId="23932670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“Blank,” “Change,” or “Manuscript” endorsement when used on an individual risk basis to broaden or restrict coverage must continue to be submitted for approval pursuant to K.S.A. 40-216 or K.A.R. 40-3-32(d) unless exempted by K.A.R. 40-3-32(b) and (c). Insurers are still required to comply with the filing requirements of K.A.R. 40-1-32 and K.A.R. 40-1-39.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A38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AAA089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3634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4E13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12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15A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7F38AD4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17BAA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F9A6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BE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824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813A3EF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1A0D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24FA75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088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514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B34C6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4BAB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2FB4BA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65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4A3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473775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6707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494904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6C2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D9C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9E73CB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537F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F30DAE5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46B5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7341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72182E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11FEB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7865AD6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7E4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916E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39A398A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7949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6FD037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70BA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3658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7A54A34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E532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Permissible Reasons for Non-renewal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0AE8C7DA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B10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B07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CC5FF6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C9FD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42C7A6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5D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8BCF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1AE84D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3408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Premium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2F1A11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5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B94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C582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35F563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B208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8C671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A03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20C5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A06D1C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A7CA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AE4A95" w14:textId="77777777" w:rsidR="00931754" w:rsidRDefault="00C4422D" w:rsidP="00931754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hyperlink r:id="rId16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2010-2</w:t>
              </w:r>
            </w:hyperlink>
          </w:p>
          <w:p w14:paraId="450DE1BF" w14:textId="70DE69E2" w:rsidR="00931754" w:rsidRPr="00931754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31754">
              <w:rPr>
                <w:rStyle w:val="Hyperlink"/>
                <w:b w:val="0"/>
                <w:bCs/>
                <w:sz w:val="20"/>
              </w:rPr>
              <w:t>K.S.A. 40-955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419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Insurance agents may not issue certificates of insurance that are not filed and approved by the Kansas Insurance Department, or which violate </w:t>
            </w:r>
            <w:hyperlink r:id="rId17" w:history="1">
              <w:r w:rsidRPr="0091408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40-955b</w:t>
              </w:r>
            </w:hyperlink>
            <w:r w:rsidRPr="009B2AEB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0D1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DD4C3F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B39A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CEAA1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45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B255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2D2BF5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DAAA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CONINSURANCE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3881B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1F8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AF2D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E492B7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2CD5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8D261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971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642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D17817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58BD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A16FA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F8E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DF90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AE6B51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DCE9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7AC74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B9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8970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C1A181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E337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C9E6C1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8" w:history="1">
              <w:r w:rsidR="00931754" w:rsidRPr="00324393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40-1-46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314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324393">
              <w:rPr>
                <w:rFonts w:cs="Arial"/>
                <w:b w:val="0"/>
                <w:snapToGrid w:val="0"/>
                <w:color w:val="000000"/>
                <w:sz w:val="20"/>
              </w:rPr>
              <w:t>This regulation requires all licensees as defined in the regulation to provide privacy notices to its consumers.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A53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2B19BF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A71A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8640D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8FDE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FDD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5210B4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931A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B325E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8D2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DD06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404249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BB44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FF2AA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515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1361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32EEA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D46D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CONTENT OF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949674" w14:textId="77777777" w:rsidR="00931754" w:rsidRPr="009B2AEB" w:rsidRDefault="00C4422D" w:rsidP="00931754">
            <w:pPr>
              <w:rPr>
                <w:rFonts w:cs="Arial"/>
                <w:b w:val="0"/>
                <w:snapToGrid w:val="0"/>
                <w:sz w:val="20"/>
              </w:rPr>
            </w:pPr>
            <w:hyperlink r:id="rId19" w:history="1">
              <w:r w:rsidR="00931754" w:rsidRPr="00D61BC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  <w:p w14:paraId="375CB7E2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7B072779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C824D02" w14:textId="77777777" w:rsidR="00931754" w:rsidRPr="009B2AEB" w:rsidRDefault="00C4422D" w:rsidP="00931754">
            <w:pPr>
              <w:rPr>
                <w:rFonts w:cs="Arial"/>
                <w:b w:val="0"/>
                <w:snapToGrid w:val="0"/>
                <w:sz w:val="20"/>
              </w:rPr>
            </w:pPr>
            <w:hyperlink r:id="rId20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40-3-32</w:t>
              </w:r>
            </w:hyperlink>
          </w:p>
          <w:p w14:paraId="0DD12FE7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D277328" w14:textId="77777777" w:rsidR="00931754" w:rsidRPr="009B2AEB" w:rsidRDefault="00C4422D" w:rsidP="00931754">
            <w:pPr>
              <w:rPr>
                <w:rFonts w:cs="Arial"/>
                <w:b w:val="0"/>
                <w:snapToGrid w:val="0"/>
                <w:sz w:val="20"/>
              </w:rPr>
            </w:pPr>
            <w:hyperlink r:id="rId21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40-1-15</w:t>
              </w:r>
            </w:hyperlink>
          </w:p>
          <w:p w14:paraId="5D798EE2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B6B6DA3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0359D186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7C7A3D9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30E58F1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489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Requires that all contracts of insurance or indemnity be filed with the Commissioner of Insurance</w:t>
            </w:r>
          </w:p>
          <w:p w14:paraId="58B6A68B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721FF630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Exceptions to the above</w:t>
            </w:r>
          </w:p>
          <w:p w14:paraId="4F348B85" w14:textId="77777777" w:rsidR="00931754" w:rsidRPr="009B2AEB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DD93F5D" w14:textId="765C98D2" w:rsidR="00931754" w:rsidRPr="00654FB4" w:rsidRDefault="00931754" w:rsidP="00931754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These regulations provides that a policy form shall not contain the name of an insurance company that is “unauthorized” to transact business in Kansas.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May use an endorsement to “delete” an unauthorized company.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“</w:t>
            </w:r>
            <w:r w:rsidR="001C79F2">
              <w:rPr>
                <w:rFonts w:cs="Arial"/>
                <w:b w:val="0"/>
                <w:snapToGrid w:val="0"/>
                <w:sz w:val="20"/>
              </w:rPr>
              <w:t>U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nauthorized” means not licensed or has not filed program in question.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0A8A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BDE610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A4A4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0116F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7F0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6678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94AA3C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C880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3C645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377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4082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3D6060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9E5A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26D1CA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0CD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9E22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CA5947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1164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B15BD1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2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49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D1E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468F86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C8BF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D35A0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93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659A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170E4D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EB13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B1142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C93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438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B926B5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747E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5EF75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71F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6D9E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5021E6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C4B6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54CE97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3" w:history="1">
              <w:r w:rsidR="00931754" w:rsidRPr="00560D45">
                <w:rPr>
                  <w:rStyle w:val="Hyperlink"/>
                  <w:rFonts w:cs="Arial"/>
                  <w:b w:val="0"/>
                  <w:bCs/>
                  <w:sz w:val="20"/>
                </w:rPr>
                <w:t>Bulletin 1983-19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E1F" w14:textId="5702776C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Actual cash value must be defined.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E45A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C875A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6665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A1AFB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CBB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81C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B98C52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5650B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63A6D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6E7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85B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8F436A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1275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Domestic Abuse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DE0B5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FC4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B47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699496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1CDC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0A04A2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5B2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A248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DBEF90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2E5B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54695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4D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B0F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8E312E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460B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DEA71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050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D2E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A0CD96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9151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EXCESS COVERAGE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8ADFC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DFF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8A8B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FC5F8D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E3B3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324FD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16E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3D60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B39DEE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95D4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AD281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E16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E3D1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936E5F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8944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Asbestos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CCBA7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1ED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7C4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C30600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1644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Lead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1134C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FA6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0FC6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D2F4BB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A72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78C53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2D7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7E6D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D5424C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8EA0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B6BEB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912E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1609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E77626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3B38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Windstorm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DBBFB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03E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EA4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23DB9E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72E0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7DEBA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48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B300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5AA913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2CD4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5B0E43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4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13E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regulation prohibits offering a preferred rate, coverage, or premium based on any fictitious group.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7C2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4798C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257F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45FFF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812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31A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ADC41E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D0FD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14A0F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1B0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76F0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1AACEB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82DC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602DD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4E95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4EB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C8BE3C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94155" w14:textId="1374A62A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DC4792" w14:textId="320F63CE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A93E" w14:textId="14AC5396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39D7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D612BB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EEA9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6A88C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558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770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E87E5D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72C6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D031BB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5" w:history="1">
              <w:r w:rsidR="00931754" w:rsidRPr="0091408F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AE7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316A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E07FCE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8802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A85FD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532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00B2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FDA4CE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D224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99ABC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555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1A6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0DADB3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5A93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INSURANCE TO VALUE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FA6924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6" w:history="1">
              <w:r w:rsidR="00931754" w:rsidRPr="0046509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40-905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7E1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Value policy law.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132E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4CCA2D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91DF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99F0A5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3FE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CB01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0834C7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02AB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LIBERALIZATION CLAUSE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C4483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184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6713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1F6D98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A1FA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3CB45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4F4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45E6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F80067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3114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BA2AA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376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1A2D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5ED959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3E0B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5080C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4A4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2720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6CCD55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199C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C536C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D8DE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3B5A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C31CD9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1F06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10924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F7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5A32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DDC876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9D8D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EFF9D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334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91A2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20B482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380B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ACCCF4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7" w:history="1">
              <w:r w:rsidR="00931754" w:rsidRPr="00D26E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B7DC" w14:textId="39D0FF00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 xml:space="preserve">K.S.A. 60-511 establishes the 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394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1A9CF2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B3D6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CF9EB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B2F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945D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BAC756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C067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Defense Costs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110F7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562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CA6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A81E82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1433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1CF6D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E548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DE1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FF4D48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2E51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0ACE6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868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C03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732A8C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9EAA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FBEE93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8" w:history="1">
              <w:r w:rsidR="00931754" w:rsidRPr="0029279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321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pay a claim within 30 days, or the company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9F75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E362D6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1FB3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90334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9FC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A0D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656D8B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78A7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MORTGAGEE/LIENHOLDER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08328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28F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21D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4354AC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4093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A27A0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C38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C91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D4CB9D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2AE0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ORDINANCE/LAW PROVISIONS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5C090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54D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E728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C5713C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2AFF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A68E4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D59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EA9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54B014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D859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PARTICIPATING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1BC23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53D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BC1E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8EC952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BECE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3B84E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58F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3FD6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F10C52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20ED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PERSONAL INJURY PROTECTION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A057F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CDB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EB7E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14A382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8F6B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2CC7F4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894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D60D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5EC7035" w14:textId="77777777" w:rsidTr="00EA2D6A">
        <w:trPr>
          <w:cantSplit/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A2F9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POLICY MUST CONTAIN ENTIRE CONTRACT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E005B4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9" w:history="1">
              <w:r w:rsidR="00931754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20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Possession of policy in person other than insured; copy for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781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2DF5C3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96C0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D2536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C6B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46A5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0066B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0E1E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PREMIUM AUDIT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47187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390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D88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FDF019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26DC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E939B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E89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2AAC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CFFDAC3" w14:textId="77777777" w:rsidTr="00EA2D6A">
        <w:trPr>
          <w:cantSplit/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CE18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DAB86B" w14:textId="77777777" w:rsidR="00B134F5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0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931754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0574288C" w14:textId="066ED47F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1" w:history="1">
              <w:r w:rsidR="00931754" w:rsidRPr="003074F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410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0606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B9B984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8484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7992AE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CA6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D4C7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935483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C7E0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PRIMARY/UNDERLYING COVERAGE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EAD36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73E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63C5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BEEF47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F6C4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8A7A0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016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81E4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3C8AC5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5758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1AEFC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59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A721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740E4F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8250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004EF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04A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9CAA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D139C8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C2E8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B181E8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4FB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CD0D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B29BD7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875C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7C315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61D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DA4D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2B25EA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69DF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F7638D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2" w:history="1">
              <w:r w:rsidR="00931754" w:rsidRPr="004865DE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E8FF" w14:textId="21D37DF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1512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3E83D0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68D6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CA921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2E2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AD91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1D869E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9E2F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STANDARD FIRE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0460F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1A8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504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8DC5E0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32F3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170D3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360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D4B3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C35AFC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0A1A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15DBA8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3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960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Subrogation clause prohibited for certain coverages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01D6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FC61BD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4015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D5117E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4" w:history="1">
              <w:r w:rsidR="00931754" w:rsidRPr="00D26E00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FE45" w14:textId="7D30CC6B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3725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C7D330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6F5C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AF91A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D27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C8B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E52D6B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A54C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331E99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B85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870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DD05A1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3BC5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5C2BBE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A5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E4E5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CF6CEC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DE3B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WATER/SEWER BACK-UP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B529B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033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EDFA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E01F77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687B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71944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54D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ABA8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8D8984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FCC8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VALUED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D61C47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5" w:history="1">
              <w:r w:rsidR="00931754" w:rsidRPr="0046509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40-905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A35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Value policy law.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2086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BC5582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5CAB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4F4EF6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3D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12C1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A3022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3BC4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3ADA125" w14:textId="77777777" w:rsidR="00931754" w:rsidRPr="00931754" w:rsidRDefault="00C4422D" w:rsidP="00931754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36" w:history="1">
              <w:r w:rsidR="00931754" w:rsidRPr="0093175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270BE6B4" w14:textId="77777777" w:rsidR="00931754" w:rsidRPr="00931754" w:rsidRDefault="00931754" w:rsidP="00931754">
            <w:pPr>
              <w:rPr>
                <w:rStyle w:val="Hyperlink"/>
                <w:b w:val="0"/>
                <w:bCs/>
                <w:sz w:val="20"/>
              </w:rPr>
            </w:pPr>
            <w:r w:rsidRPr="00931754">
              <w:rPr>
                <w:rStyle w:val="Hyperlink"/>
                <w:b w:val="0"/>
                <w:bCs/>
                <w:sz w:val="20"/>
              </w:rPr>
              <w:t>K.S.A. 40-2,121</w:t>
            </w:r>
          </w:p>
          <w:p w14:paraId="0E9E4E34" w14:textId="77777777" w:rsidR="00931754" w:rsidRPr="00931754" w:rsidRDefault="00931754" w:rsidP="00931754">
            <w:pPr>
              <w:rPr>
                <w:rStyle w:val="Hyperlink"/>
                <w:b w:val="0"/>
                <w:bCs/>
                <w:sz w:val="20"/>
              </w:rPr>
            </w:pPr>
            <w:r w:rsidRPr="00931754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61EB40D7" w14:textId="6A2AC6F4" w:rsidR="00931754" w:rsidRPr="00931754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31754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FEB" w14:textId="753097AC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Kansas insurance law makes no provisions for the voiding or rescinding of an insurance contract.  The policy may be cancelled or non-renewed in accordance with the provisions of K.A.R. 40-3-15 and K.S.A. 40-2,120 through 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94ED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A3E9CD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96368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B5F6B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7E83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D36D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D3FF63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4CFA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6F4628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7" w:history="1">
              <w:r w:rsidR="00931754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5C79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F760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28D8B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53F4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E9293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D83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CEEF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825D7C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ED3E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E3FC3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A5C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73DA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6B2BBC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40DD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24BAF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795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06EA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AD395C" w14:textId="77777777" w:rsidTr="00EA2D6A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1DAFF2A" w14:textId="77777777" w:rsidR="00931754" w:rsidRDefault="00931754" w:rsidP="00931754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497BAC6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90A89C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0A128F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F514C2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E700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69C0B0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6FE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47D2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D7D3E02" w14:textId="77777777" w:rsidTr="00EA2D6A">
        <w:trPr>
          <w:cantSplit/>
          <w:trHeight w:val="250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2729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653EF2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068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949B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E7C7E5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08E5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229C7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5C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2A0B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B8172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8EB7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3D705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CA7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2F2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5554152" w14:textId="77777777" w:rsidTr="00EA2D6A">
        <w:trPr>
          <w:cantSplit/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C21A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840D9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2D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FFC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5090D6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78EB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6EB484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2D1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1FB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B1006AA" w14:textId="77777777" w:rsidTr="00EA2D6A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3765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C11A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AD4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EC5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BD7432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C91C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8D1805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9B6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F77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898BB3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9295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7F371C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C4B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84E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5C79E4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73D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8FF2C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40F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412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0E214E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0089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025AFC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CD2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B1B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E4B32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78E6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02E9B4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997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12F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A22B87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9552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CATASTROPHE HAZARDS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0039FC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E93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CA5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55913F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B519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45370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5A4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877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2B7E3F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F54E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 AND OTHER FACTORS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549E76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5C6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546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26A3C3" w14:textId="77777777" w:rsidTr="00EA2D6A">
        <w:trPr>
          <w:cantSplit/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1277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43C49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BB5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586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318E3A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5227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DEFENSE COSTS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5E90D8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7C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A1D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A518EE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2933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36E0D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E6C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32B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5F9D60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4BCC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DISCOUNTS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2B6F0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D4C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EA0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72412F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5AF0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569690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18B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032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1FC274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843E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51DB4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C48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30F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3FD64AB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AA7B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807BF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32F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CF7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EFC019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BDCC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224E6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C75F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798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FE1D32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6094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Extra-Territorial Approval Authority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2F83B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254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E86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179883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ECAE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6AAED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A34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BCD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7C3772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B15A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REVIEW REQUIREMENTS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2A443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D3C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BB4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1CFF11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F7C4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0F402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FC6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7BC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D650F7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FD63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AAE3C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790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D84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0227EB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FCCE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34B75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B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444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389AC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39A6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283C0A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097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54FE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8E1CD7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6533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02D15A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2CE8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78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0ECFFF1" w14:textId="77777777" w:rsidTr="00EA2D6A">
        <w:trPr>
          <w:cantSplit/>
          <w:trHeight w:val="49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3F80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9F7F1B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2917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41F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A91DBA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39E8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84D8E2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961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9AB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BB105C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3B36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B27A482" w14:textId="35E1C820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38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931754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  <w:hyperlink r:id="rId39" w:history="1">
              <w:r w:rsidR="00931754" w:rsidRPr="003074F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DA6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9C3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71ABB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868E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1E5C0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C7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B5F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3733A6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400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AA06A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AC3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0C9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EFB40F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40A1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Charges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54B0B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F61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484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3CECE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7DD6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F6AA6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7C1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1F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CBA7E2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93F2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5D8577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499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6D3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BF32AB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71162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B2CDA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F6A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72B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2261ED1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7845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76CDC9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592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9D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338CD0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91D3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632A17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40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7D1D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835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EA1431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FA45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F0B364" w14:textId="2181A322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41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BA9F" w14:textId="5863383A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67E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26A340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897D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Fees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05C095" w14:textId="4DF19F4B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42" w:history="1">
              <w:r w:rsidR="00931754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1E26" w14:textId="0C3DBD49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61C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46D9F4C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AE7C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79B09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F2F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F1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F5F73F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506D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 w:val="0"/>
                    <w:bCs/>
                    <w:sz w:val="20"/>
                  </w:rPr>
                  <w:t>RATE</w:t>
                </w:r>
              </w:smartTag>
              <w:r>
                <w:rPr>
                  <w:rFonts w:cs="Arial"/>
                  <w:b w:val="0"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 w:val="0"/>
                    <w:bCs/>
                    <w:sz w:val="20"/>
                  </w:rPr>
                  <w:t>RANGES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636275" w14:textId="77777777" w:rsidR="00931754" w:rsidRPr="00EA48E3" w:rsidRDefault="00C4422D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43" w:history="1">
              <w:r w:rsidR="00931754" w:rsidRPr="0029008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F6E0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Range of Rates </w:t>
            </w:r>
            <w:r>
              <w:rPr>
                <w:rFonts w:cs="Arial"/>
                <w:b w:val="0"/>
                <w:snapToGrid w:val="0"/>
                <w:sz w:val="20"/>
              </w:rPr>
              <w:t>are not permitted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B715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17FB93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00A8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D0509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1E4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619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71F986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2308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RATING PLAN REQUIREMENTS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3C7CF1" w14:textId="77777777" w:rsidR="00931754" w:rsidRPr="005203E3" w:rsidRDefault="00C4422D" w:rsidP="00931754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44" w:history="1">
              <w:r w:rsidR="00931754" w:rsidRPr="0029008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40-952(c)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F18F" w14:textId="77777777" w:rsidR="00931754" w:rsidRPr="00EA48E3" w:rsidRDefault="00931754" w:rsidP="00931754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EA48E3">
              <w:rPr>
                <w:rFonts w:cs="Arial"/>
                <w:b w:val="0"/>
                <w:bCs/>
                <w:snapToGrid w:val="0"/>
                <w:sz w:val="20"/>
              </w:rPr>
              <w:t>All rates and charges made in connection with the issuance, sale or servicing of title insurance policies or real estate transactions in Counties with a population of more than 10,000 must be filed.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3C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1D6053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6DC4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DE158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54D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F4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31286F3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29EDE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E5719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1A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9F9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22F59F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FC2C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IRPM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6F8C4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18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660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038D4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BF5E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35AB9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7B7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815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21FAA8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0858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1EB17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9844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3C8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7A56B9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D53C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Schedule Rating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E3101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41A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B2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0812ED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E3DB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31E9C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14E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651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6CC0A0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0033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B9406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7C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8891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9DD56C6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88E5A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69B8FC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6E6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D4A9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EC05D7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B56BBAC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ABC3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3078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E04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B54FA5E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4CE44E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5D48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2799B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A97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3E616CF6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615D49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88B89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1E1A4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C9B8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FD640E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A9E006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REVIEW REQUIREMENTS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1F32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5A6F3E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8753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4C9213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985089B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7F39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395E3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6D2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4D48135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30C8BA9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5680D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99F65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954B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39FF938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1BF50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425B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800AD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B7D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7D3A4C7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B2896B5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4E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9EC17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263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7BE7B608" w14:textId="77777777" w:rsidTr="00EA2D6A">
        <w:trPr>
          <w:cantSplit/>
          <w:trHeight w:val="24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56B38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CEFFD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987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04A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5C1AEBD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33F426D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0A4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AB52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CA4C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A8A028A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259362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EQUITY/INVESTMENT INCOME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E6B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6844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6FC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236C51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B900D5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DD9EB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DCF21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1F2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83F3355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A342BF1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RISK CLASSIFICATION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B0E9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14:paraId="403DDE3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82E2B0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14CD7DC0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BA122F7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2477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14:paraId="55CEAEB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107E62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6314B80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A5DE3E0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SUPPORTING 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D9E5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31802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DB44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07831C39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CE526AF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34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FA29A0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9DD7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2ACC1074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BDE6563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TRENDING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670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5125C6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F98A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F43A27F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1A00C94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6CD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E9338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0DD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31754" w14:paraId="593479B2" w14:textId="77777777" w:rsidTr="00EA2D6A">
        <w:trPr>
          <w:cantSplit/>
          <w:trHeight w:val="2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0BDD7C6" w14:textId="77777777" w:rsidR="00931754" w:rsidRDefault="00931754" w:rsidP="0093175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A783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262B9A" w14:textId="77777777" w:rsidR="00931754" w:rsidRPr="00EA48E3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72B6" w14:textId="77777777" w:rsidR="00931754" w:rsidRDefault="00931754" w:rsidP="0093175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</w:tbl>
    <w:p w14:paraId="4D2D89BD" w14:textId="77777777" w:rsidR="009C4759" w:rsidRDefault="009C4759">
      <w:pPr>
        <w:rPr>
          <w:rFonts w:cs="Arial"/>
          <w:b w:val="0"/>
          <w:bCs/>
          <w:sz w:val="20"/>
        </w:rPr>
      </w:pPr>
    </w:p>
    <w:sectPr w:rsidR="009C4759" w:rsidSect="00192583">
      <w:headerReference w:type="default" r:id="rId45"/>
      <w:footerReference w:type="even" r:id="rId46"/>
      <w:footerReference w:type="default" r:id="rId47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AFA8" w14:textId="77777777" w:rsidR="009061CC" w:rsidRDefault="009061CC">
      <w:r>
        <w:separator/>
      </w:r>
    </w:p>
  </w:endnote>
  <w:endnote w:type="continuationSeparator" w:id="0">
    <w:p w14:paraId="56EA7560" w14:textId="77777777" w:rsidR="009061CC" w:rsidRDefault="0090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96E9" w14:textId="77777777" w:rsidR="00165CF3" w:rsidRDefault="003E1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C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F5524" w14:textId="77777777" w:rsidR="00165CF3" w:rsidRDefault="00165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4B03" w14:textId="77777777" w:rsidR="00165CF3" w:rsidRDefault="003E1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C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B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4286A83" w14:textId="77777777" w:rsidR="00165CF3" w:rsidRDefault="0016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FCF6" w14:textId="77777777" w:rsidR="009061CC" w:rsidRDefault="009061CC">
      <w:r>
        <w:separator/>
      </w:r>
    </w:p>
  </w:footnote>
  <w:footnote w:type="continuationSeparator" w:id="0">
    <w:p w14:paraId="2A83F3A6" w14:textId="77777777" w:rsidR="009061CC" w:rsidRDefault="0090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BCBC" w14:textId="6EBF944B" w:rsidR="00903822" w:rsidRDefault="00903822" w:rsidP="00903822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C4422D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C4422D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</w:t>
      </w:r>
      <w:proofErr w:type="gramStart"/>
      <w:r>
        <w:rPr>
          <w:rStyle w:val="Hyperlink"/>
          <w:b w:val="0"/>
          <w:bCs/>
          <w:sz w:val="20"/>
        </w:rPr>
        <w:t>legal-issues</w:t>
      </w:r>
      <w:proofErr w:type="gramEnd"/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30C748D9" w14:textId="77777777" w:rsidR="002E1C36" w:rsidRPr="0068381C" w:rsidRDefault="002E1C36" w:rsidP="00683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F2"/>
    <w:rsid w:val="00020ABD"/>
    <w:rsid w:val="00022233"/>
    <w:rsid w:val="00060948"/>
    <w:rsid w:val="000820FA"/>
    <w:rsid w:val="001564D2"/>
    <w:rsid w:val="00160BAE"/>
    <w:rsid w:val="00165CF3"/>
    <w:rsid w:val="001850B0"/>
    <w:rsid w:val="00192583"/>
    <w:rsid w:val="001C59B9"/>
    <w:rsid w:val="001C79F2"/>
    <w:rsid w:val="001D265A"/>
    <w:rsid w:val="0026738E"/>
    <w:rsid w:val="00290081"/>
    <w:rsid w:val="00292798"/>
    <w:rsid w:val="00294365"/>
    <w:rsid w:val="002E1C36"/>
    <w:rsid w:val="003074F6"/>
    <w:rsid w:val="0038232D"/>
    <w:rsid w:val="003A13B4"/>
    <w:rsid w:val="003D1A7F"/>
    <w:rsid w:val="003E1CDD"/>
    <w:rsid w:val="004072C3"/>
    <w:rsid w:val="00465090"/>
    <w:rsid w:val="004865DE"/>
    <w:rsid w:val="004C2F8E"/>
    <w:rsid w:val="00504936"/>
    <w:rsid w:val="00510E6F"/>
    <w:rsid w:val="00512C1F"/>
    <w:rsid w:val="005203E3"/>
    <w:rsid w:val="005551DA"/>
    <w:rsid w:val="005561B5"/>
    <w:rsid w:val="005B2676"/>
    <w:rsid w:val="00654FB4"/>
    <w:rsid w:val="0068381C"/>
    <w:rsid w:val="006B7A5E"/>
    <w:rsid w:val="007037CD"/>
    <w:rsid w:val="00737218"/>
    <w:rsid w:val="007507E6"/>
    <w:rsid w:val="007527A8"/>
    <w:rsid w:val="00871063"/>
    <w:rsid w:val="00903822"/>
    <w:rsid w:val="009061CC"/>
    <w:rsid w:val="009130E7"/>
    <w:rsid w:val="0091408F"/>
    <w:rsid w:val="0092059F"/>
    <w:rsid w:val="00931754"/>
    <w:rsid w:val="00941EF2"/>
    <w:rsid w:val="00991FB3"/>
    <w:rsid w:val="009C4759"/>
    <w:rsid w:val="009F0B1D"/>
    <w:rsid w:val="00B0159A"/>
    <w:rsid w:val="00B134F5"/>
    <w:rsid w:val="00BA408C"/>
    <w:rsid w:val="00BA6472"/>
    <w:rsid w:val="00C4422D"/>
    <w:rsid w:val="00C54D86"/>
    <w:rsid w:val="00C61B89"/>
    <w:rsid w:val="00CA02B0"/>
    <w:rsid w:val="00CA2209"/>
    <w:rsid w:val="00CA6CE7"/>
    <w:rsid w:val="00CE4800"/>
    <w:rsid w:val="00D26E00"/>
    <w:rsid w:val="00D61BC8"/>
    <w:rsid w:val="00D85520"/>
    <w:rsid w:val="00DA457F"/>
    <w:rsid w:val="00E851F8"/>
    <w:rsid w:val="00EA2D6A"/>
    <w:rsid w:val="00EA48E3"/>
    <w:rsid w:val="00EB5F36"/>
    <w:rsid w:val="00EC234B"/>
    <w:rsid w:val="00F248EF"/>
    <w:rsid w:val="00F44C21"/>
    <w:rsid w:val="00FA7637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44176E"/>
  <w15:chartTrackingRefBased/>
  <w15:docId w15:val="{0F9392DE-348E-4362-B90D-5503A94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83"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rsid w:val="0019258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rsid w:val="00192583"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rsid w:val="00192583"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192583"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rsid w:val="00192583"/>
    <w:pPr>
      <w:keepNext/>
      <w:jc w:val="center"/>
      <w:outlineLvl w:val="4"/>
    </w:pPr>
    <w:rPr>
      <w:rFonts w:cs="Arial"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2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583"/>
  </w:style>
  <w:style w:type="character" w:styleId="Hyperlink">
    <w:name w:val="Hyperlink"/>
    <w:rsid w:val="00EA48E3"/>
    <w:rPr>
      <w:color w:val="0000FF"/>
      <w:u w:val="single"/>
    </w:rPr>
  </w:style>
  <w:style w:type="character" w:styleId="FollowedHyperlink">
    <w:name w:val="FollowedHyperlink"/>
    <w:rsid w:val="004C2F8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2E1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C36"/>
    <w:rPr>
      <w:rFonts w:ascii="Arial" w:hAnsi="Arial"/>
      <w:b/>
      <w:sz w:val="22"/>
    </w:rPr>
  </w:style>
  <w:style w:type="character" w:customStyle="1" w:styleId="mark3mlgw2ln8">
    <w:name w:val="mark3mlgw2ln8"/>
    <w:rsid w:val="006B7A5E"/>
  </w:style>
  <w:style w:type="character" w:customStyle="1" w:styleId="apple-converted-space">
    <w:name w:val="apple-converted-space"/>
    <w:rsid w:val="006B7A5E"/>
  </w:style>
  <w:style w:type="character" w:styleId="UnresolvedMention">
    <w:name w:val="Unresolved Mention"/>
    <w:uiPriority w:val="99"/>
    <w:semiHidden/>
    <w:unhideWhenUsed/>
    <w:rsid w:val="0091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urance.ks.gov/documents/department/regulations-adopted/article-3/40-3-23.pdf" TargetMode="External"/><Relationship Id="rId18" Type="http://schemas.openxmlformats.org/officeDocument/2006/relationships/hyperlink" Target="https://insurance.ks.gov/documents/department/regulations-adopted/article-1/40-1-46.pdf" TargetMode="External"/><Relationship Id="rId26" Type="http://schemas.openxmlformats.org/officeDocument/2006/relationships/hyperlink" Target="https://www.ksrevisor.org/statutes/chapters/ch40/040_009_0005.html" TargetMode="External"/><Relationship Id="rId39" Type="http://schemas.openxmlformats.org/officeDocument/2006/relationships/hyperlink" Target="https://www.ksrevisor.org/statutes/chapters/ch40/040_002_0112.html" TargetMode="External"/><Relationship Id="rId21" Type="http://schemas.openxmlformats.org/officeDocument/2006/relationships/hyperlink" Target="https://insurance.ks.gov/documents/department/regulations-adopted/article-1/40-1-15.pdf" TargetMode="External"/><Relationship Id="rId34" Type="http://schemas.openxmlformats.org/officeDocument/2006/relationships/hyperlink" Target="https://www.ksrevisor.org/statutes/chapters/ch60/060_005_0011.html" TargetMode="External"/><Relationship Id="rId42" Type="http://schemas.openxmlformats.org/officeDocument/2006/relationships/hyperlink" Target="https://insurance.ks.gov/documents/department/regulations-adopted/article-1/40-1-9.pdf" TargetMode="External"/><Relationship Id="rId47" Type="http://schemas.openxmlformats.org/officeDocument/2006/relationships/footer" Target="footer2.xml"/><Relationship Id="rId7" Type="http://schemas.openxmlformats.org/officeDocument/2006/relationships/hyperlink" Target="https://www.ksrevisor.org/statutes/chapters/ch40/040_002_00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urance.ks.gov/department/LegalIssues/bulletins/2010-2.pdf" TargetMode="External"/><Relationship Id="rId29" Type="http://schemas.openxmlformats.org/officeDocument/2006/relationships/hyperlink" Target="https://insurance.ks.gov/documents/department/regulations-adopted/article-3/40-3-11.pdf" TargetMode="External"/><Relationship Id="rId11" Type="http://schemas.openxmlformats.org/officeDocument/2006/relationships/hyperlink" Target="https://www.ksrevisor.org/statutes/chapters/ch40/040_009_0052.html" TargetMode="External"/><Relationship Id="rId24" Type="http://schemas.openxmlformats.org/officeDocument/2006/relationships/hyperlink" Target="https://insurance.ks.gov/documents/department/regulations-adopted/article-3/40-3-6.pdf" TargetMode="External"/><Relationship Id="rId32" Type="http://schemas.openxmlformats.org/officeDocument/2006/relationships/hyperlink" Target="https://www.ksrevisor.org/statutes/chapters/ch40/040_009_0066.html" TargetMode="External"/><Relationship Id="rId37" Type="http://schemas.openxmlformats.org/officeDocument/2006/relationships/hyperlink" Target="https://insurance.ks.gov/documents/department/regulations-adopted/article-3/40-3-16.pdf" TargetMode="External"/><Relationship Id="rId40" Type="http://schemas.openxmlformats.org/officeDocument/2006/relationships/hyperlink" Target="https://insurance.ks.gov/documents/department/regulations-adopted/article-1/40-1-9.pdf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surance.ks.gov/documents/department/regulations-adopted/article-1/40-1-17.pdf" TargetMode="External"/><Relationship Id="rId23" Type="http://schemas.openxmlformats.org/officeDocument/2006/relationships/hyperlink" Target="https://insurance.ks.gov/department/LegalIssues/bulletins/1983-19.html" TargetMode="External"/><Relationship Id="rId28" Type="http://schemas.openxmlformats.org/officeDocument/2006/relationships/hyperlink" Target="https://www.ksrevisor.org/statutes/chapters/ch40/040_002_0126.html" TargetMode="External"/><Relationship Id="rId36" Type="http://schemas.openxmlformats.org/officeDocument/2006/relationships/hyperlink" Target="http://www.kslegislature.org/li/statute/040_000_0000_chapter/040_002_0000_article/040_002_0118_section/040_002_0118_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ksrevisor.org/statutes/chapters/ch40/040_011_0002.html" TargetMode="External"/><Relationship Id="rId19" Type="http://schemas.openxmlformats.org/officeDocument/2006/relationships/hyperlink" Target="https://www.ksrevisor.org/statutes/chapters/ch40/040_002_0016.html" TargetMode="External"/><Relationship Id="rId31" Type="http://schemas.openxmlformats.org/officeDocument/2006/relationships/hyperlink" Target="https://www.ksrevisor.org/statutes/chapters/ch40/040_002_0112.html" TargetMode="External"/><Relationship Id="rId44" Type="http://schemas.openxmlformats.org/officeDocument/2006/relationships/hyperlink" Target="https://www.ksrevisor.org/statutes/chapters/ch40/040_009_005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09_0001.html" TargetMode="External"/><Relationship Id="rId14" Type="http://schemas.openxmlformats.org/officeDocument/2006/relationships/hyperlink" Target="https://insurance.ks.gov/department/LegalIssues/bulletins/1998-13.html" TargetMode="External"/><Relationship Id="rId22" Type="http://schemas.openxmlformats.org/officeDocument/2006/relationships/hyperlink" Target="https://insurance.ks.gov/documents/department/regulations-adopted/article-3/40-3-5.pdf" TargetMode="External"/><Relationship Id="rId27" Type="http://schemas.openxmlformats.org/officeDocument/2006/relationships/hyperlink" Target="https://www.ksrevisor.org/statutes/chapters/ch60/060_005_0011.html" TargetMode="External"/><Relationship Id="rId30" Type="http://schemas.openxmlformats.org/officeDocument/2006/relationships/hyperlink" Target="https://insurance.ks.gov/documents/department/regulations-adopted/article-1/40-1-17.pdf" TargetMode="External"/><Relationship Id="rId35" Type="http://schemas.openxmlformats.org/officeDocument/2006/relationships/hyperlink" Target="https://www.ksrevisor.org/statutes/chapters/ch40/040_009_0005.html" TargetMode="External"/><Relationship Id="rId43" Type="http://schemas.openxmlformats.org/officeDocument/2006/relationships/hyperlink" Target="https://www.ksrevisor.org/statutes/chapters/ch40/040_009_0053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srevisor.org/statutes/chapters/ch40/040_009_005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srevisor.org/statutes/chapters/ch40/040_024_0004.html" TargetMode="External"/><Relationship Id="rId17" Type="http://schemas.openxmlformats.org/officeDocument/2006/relationships/hyperlink" Target="https://www.ksrevisor.org/statutes/chapters/ch40/040_009_0055b.html" TargetMode="External"/><Relationship Id="rId25" Type="http://schemas.openxmlformats.org/officeDocument/2006/relationships/hyperlink" Target="https://www.ksrevisor.org/statutes/chapters/ch40/040_009_0055.html" TargetMode="External"/><Relationship Id="rId33" Type="http://schemas.openxmlformats.org/officeDocument/2006/relationships/hyperlink" Target="https://insurance.ks.gov/documents/department/regulations-adopted/article-1/40-1-20.pdf" TargetMode="External"/><Relationship Id="rId38" Type="http://schemas.openxmlformats.org/officeDocument/2006/relationships/hyperlink" Target="https://insurance.ks.gov/documents/department/regulations-adopted/article-1/40-1-17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insurance.ks.gov/documents/department/regulations-adopted/article-3/40-3-32.pdf" TargetMode="External"/><Relationship Id="rId41" Type="http://schemas.openxmlformats.org/officeDocument/2006/relationships/hyperlink" Target="https://insurance.ks.gov/documents/department/regulations-adopted/article-1/40-1-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11799</CharactersWithSpaces>
  <SharedDoc>false</SharedDoc>
  <HLinks>
    <vt:vector size="240" baseType="variant">
      <vt:variant>
        <vt:i4>6619262</vt:i4>
      </vt:variant>
      <vt:variant>
        <vt:i4>111</vt:i4>
      </vt:variant>
      <vt:variant>
        <vt:i4>0</vt:i4>
      </vt:variant>
      <vt:variant>
        <vt:i4>5</vt:i4>
      </vt:variant>
      <vt:variant>
        <vt:lpwstr>https://www.ksrevisor.org/statutes/chapters/ch40/040_009_0052.html</vt:lpwstr>
      </vt:variant>
      <vt:variant>
        <vt:lpwstr/>
      </vt:variant>
      <vt:variant>
        <vt:i4>6619263</vt:i4>
      </vt:variant>
      <vt:variant>
        <vt:i4>108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2555952</vt:i4>
      </vt:variant>
      <vt:variant>
        <vt:i4>105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6946943</vt:i4>
      </vt:variant>
      <vt:variant>
        <vt:i4>102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99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7405630</vt:i4>
      </vt:variant>
      <vt:variant>
        <vt:i4>96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93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6291577</vt:i4>
      </vt:variant>
      <vt:variant>
        <vt:i4>90</vt:i4>
      </vt:variant>
      <vt:variant>
        <vt:i4>0</vt:i4>
      </vt:variant>
      <vt:variant>
        <vt:i4>5</vt:i4>
      </vt:variant>
      <vt:variant>
        <vt:lpwstr>https://www.ksrevisor.org/statutes/chapters/ch40/040_009_0005.html</vt:lpwstr>
      </vt:variant>
      <vt:variant>
        <vt:lpwstr/>
      </vt:variant>
      <vt:variant>
        <vt:i4>7143549</vt:i4>
      </vt:variant>
      <vt:variant>
        <vt:i4>87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7340090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6684794</vt:i4>
      </vt:variant>
      <vt:variant>
        <vt:i4>81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6946943</vt:i4>
      </vt:variant>
      <vt:variant>
        <vt:i4>78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7405625</vt:i4>
      </vt:variant>
      <vt:variant>
        <vt:i4>72</vt:i4>
      </vt:variant>
      <vt:variant>
        <vt:i4>0</vt:i4>
      </vt:variant>
      <vt:variant>
        <vt:i4>5</vt:i4>
      </vt:variant>
      <vt:variant>
        <vt:lpwstr>https://insurance.ks.gov/documents/department/regulations-adopted/article-3/40-3-11.pdf</vt:lpwstr>
      </vt:variant>
      <vt:variant>
        <vt:lpwstr/>
      </vt:variant>
      <vt:variant>
        <vt:i4>6881403</vt:i4>
      </vt:variant>
      <vt:variant>
        <vt:i4>69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7143549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6291577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https://www.ksrevisor.org/statutes/chapters/ch40/040_009_0005.html</vt:lpwstr>
      </vt:variant>
      <vt:variant>
        <vt:lpwstr/>
      </vt:variant>
      <vt:variant>
        <vt:i4>6619257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6946933</vt:i4>
      </vt:variant>
      <vt:variant>
        <vt:i4>57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8060988</vt:i4>
      </vt:variant>
      <vt:variant>
        <vt:i4>51</vt:i4>
      </vt:variant>
      <vt:variant>
        <vt:i4>0</vt:i4>
      </vt:variant>
      <vt:variant>
        <vt:i4>5</vt:i4>
      </vt:variant>
      <vt:variant>
        <vt:lpwstr>https://insurance.ks.gov/department/LegalIssues/bulletins/1983-19.html</vt:lpwstr>
      </vt:variant>
      <vt:variant>
        <vt:lpwstr/>
      </vt:variant>
      <vt:variant>
        <vt:i4>2687026</vt:i4>
      </vt:variant>
      <vt:variant>
        <vt:i4>48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7536703</vt:i4>
      </vt:variant>
      <vt:variant>
        <vt:i4>45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https://insurance.ks.gov/documents/department/regulations-adopted/article-3/40-3-32.pdf</vt:lpwstr>
      </vt:variant>
      <vt:variant>
        <vt:lpwstr/>
      </vt:variant>
      <vt:variant>
        <vt:i4>6946938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7733308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https://insurance.ks.gov/documents/department/regulations-adopted/article-1/40-1-46.pdf</vt:lpwstr>
      </vt:variant>
      <vt:variant>
        <vt:lpwstr/>
      </vt:variant>
      <vt:variant>
        <vt:i4>3407910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30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7536701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7340087</vt:i4>
      </vt:variant>
      <vt:variant>
        <vt:i4>24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https://www.ksrevisor.org/statutes/chapters/ch40/040_009_0052.html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https://www.ksrevisor.org/statutes/chapters/ch40/040_009_0001.html</vt:lpwstr>
      </vt:variant>
      <vt:variant>
        <vt:lpwstr/>
      </vt:variant>
      <vt:variant>
        <vt:i4>6619262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https://www.ksrevisor.org/statutes/chapters/ch40/040_009_0052.html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Deborah Dalton [KID]</cp:lastModifiedBy>
  <cp:revision>6</cp:revision>
  <cp:lastPrinted>2002-11-25T21:07:00Z</cp:lastPrinted>
  <dcterms:created xsi:type="dcterms:W3CDTF">2022-01-28T15:47:00Z</dcterms:created>
  <dcterms:modified xsi:type="dcterms:W3CDTF">2022-12-16T17:32:00Z</dcterms:modified>
</cp:coreProperties>
</file>